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6" w:rsidRDefault="00AD68D6" w:rsidP="00AD68D6">
      <w:pPr>
        <w:spacing w:line="560" w:lineRule="exact"/>
        <w:rPr>
          <w:rFonts w:ascii="黑体" w:eastAsia="黑体" w:hAnsi="黑体" w:cs="黑体" w:hint="eastAsia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附件3</w:t>
      </w:r>
    </w:p>
    <w:p w:rsidR="00AD68D6" w:rsidRDefault="00AD68D6" w:rsidP="00AD68D6">
      <w:pPr>
        <w:pStyle w:val="a5"/>
        <w:spacing w:before="0" w:beforeAutospacing="0" w:after="0" w:afterAutospacing="0" w:line="560" w:lineRule="exact"/>
        <w:jc w:val="both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color w:val="000000"/>
        </w:rPr>
        <w:t xml:space="preserve">            </w:t>
      </w:r>
    </w:p>
    <w:p w:rsidR="00AD68D6" w:rsidRDefault="00AD68D6" w:rsidP="00AD68D6">
      <w:pPr>
        <w:widowControl/>
        <w:spacing w:line="560" w:lineRule="exact"/>
        <w:jc w:val="center"/>
        <w:rPr>
          <w:rStyle w:val="a4"/>
          <w:rFonts w:ascii="方正小标宋简体" w:eastAsia="方正小标宋简体" w:hAnsi="方正小标宋简体" w:cs="方正小标宋简体" w:hint="eastAsia"/>
          <w:bCs w:val="0"/>
          <w:kern w:val="0"/>
          <w:sz w:val="44"/>
          <w:szCs w:val="44"/>
          <w:lang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 w:val="0"/>
          <w:kern w:val="0"/>
          <w:sz w:val="44"/>
          <w:szCs w:val="44"/>
          <w:lang/>
        </w:rPr>
        <w:t>《绵阳市文明行为促进条例（草案）》</w:t>
      </w:r>
    </w:p>
    <w:p w:rsidR="00AD68D6" w:rsidRDefault="00AD68D6" w:rsidP="00AD68D6">
      <w:pPr>
        <w:widowControl/>
        <w:spacing w:line="560" w:lineRule="exact"/>
        <w:jc w:val="center"/>
        <w:rPr>
          <w:rFonts w:hint="eastAsia"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 w:val="0"/>
          <w:kern w:val="0"/>
          <w:sz w:val="44"/>
          <w:szCs w:val="44"/>
          <w:lang/>
        </w:rPr>
        <w:t>立法调查问卷汇总表</w:t>
      </w:r>
    </w:p>
    <w:tbl>
      <w:tblPr>
        <w:tblStyle w:val="a6"/>
        <w:tblW w:w="9796" w:type="dxa"/>
        <w:tblInd w:w="-547" w:type="dxa"/>
        <w:tblLook w:val="0000"/>
      </w:tblPr>
      <w:tblGrid>
        <w:gridCol w:w="789"/>
        <w:gridCol w:w="1328"/>
        <w:gridCol w:w="5846"/>
        <w:gridCol w:w="850"/>
        <w:gridCol w:w="983"/>
      </w:tblGrid>
      <w:tr w:rsidR="00AD68D6" w:rsidTr="00B21638">
        <w:trPr>
          <w:trHeight w:val="1623"/>
        </w:trPr>
        <w:tc>
          <w:tcPr>
            <w:tcW w:w="9796" w:type="dxa"/>
            <w:gridSpan w:val="5"/>
          </w:tcPr>
          <w:p w:rsidR="00AD68D6" w:rsidRDefault="00AD68D6" w:rsidP="00B21638">
            <w:pPr>
              <w:spacing w:line="56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性别统计：男（人数）：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；女（人数）：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  <w:p w:rsidR="00AD68D6" w:rsidRDefault="00AD68D6" w:rsidP="00B21638">
            <w:pPr>
              <w:spacing w:line="56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年龄统计：小于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岁（人数）：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21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岁（人数）：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岁（人数）：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岁以上（人数）：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    </w:t>
            </w:r>
          </w:p>
          <w:p w:rsidR="00AD68D6" w:rsidRDefault="00AD68D6" w:rsidP="00B21638">
            <w:pPr>
              <w:pStyle w:val="a3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共计发出调查问卷：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份；收到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份。</w:t>
            </w:r>
          </w:p>
        </w:tc>
      </w:tr>
      <w:tr w:rsidR="00AD68D6" w:rsidTr="00B21638">
        <w:trPr>
          <w:trHeight w:val="436"/>
        </w:trPr>
        <w:tc>
          <w:tcPr>
            <w:tcW w:w="789" w:type="dxa"/>
            <w:vMerge w:val="restart"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328" w:type="dxa"/>
            <w:vMerge w:val="restart"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类型</w:t>
            </w:r>
          </w:p>
        </w:tc>
        <w:tc>
          <w:tcPr>
            <w:tcW w:w="5846" w:type="dxa"/>
            <w:vMerge w:val="restart"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有关行为</w:t>
            </w:r>
          </w:p>
        </w:tc>
        <w:tc>
          <w:tcPr>
            <w:tcW w:w="1833" w:type="dxa"/>
            <w:gridSpan w:val="2"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问卷调查统计</w:t>
            </w: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5846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人数</w:t>
            </w: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百分比</w:t>
            </w:r>
          </w:p>
        </w:tc>
      </w:tr>
      <w:tr w:rsidR="00AD68D6" w:rsidTr="00B21638">
        <w:trPr>
          <w:trHeight w:val="467"/>
        </w:trPr>
        <w:tc>
          <w:tcPr>
            <w:tcW w:w="789" w:type="dxa"/>
            <w:vMerge w:val="restart"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应该倡导的文明行为</w:t>
            </w: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遵守公共秩序，注重公共礼仪，在公共场所衣着得体，轻声接打电话，不大声喧哗，不说粗话脏话；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67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自觉保护环境，垃圾分类投放，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噪声扰民，不毁坏绿地，不乱丢废弃物；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公共场所依次排队，礼让他人；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爱护公共设施，节约公共资源；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67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合理使用社区共有空间、设施设备，杜绝私搭乱建、毁绿种菜等不文明行为，保持社区环境整洁有序；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移风易俗，节俭举办节庆、婚丧事宜，绿色殡葬、文明祭扫；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67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文明观赛，观看比赛、演出时，遵守相关秩序规则，不乱投掷物品；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文明就医，尊重医务人员，依法维权 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67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文明出行，遵守交通规则，按规定停放交通工具；乘坐公共交通工具时不大声喧哗，不吃异味食物；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67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文明上网，树立网络道德意识，不破坏网络秩序，自觉抵制网络谣言，不浏览涉黄涉赌等不良信息；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69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文明就餐，注重餐桌礼仪，在外用餐自觉使用公勺公筷，有条件的提倡分餐；不酗酒；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适量点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餐，珍惜粮食，餐后将剩余食物打包；革除滥食野生动物陋习；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67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文明旅游，尊重当地风俗习惯、文化传统和宗教信仰，爱护旅游资源；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文明如厕，及时冲刷、保持清洁；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67"/>
        </w:trPr>
        <w:tc>
          <w:tcPr>
            <w:tcW w:w="789" w:type="dxa"/>
            <w:vMerge w:val="restart"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2</w:t>
            </w:r>
          </w:p>
        </w:tc>
        <w:tc>
          <w:tcPr>
            <w:tcW w:w="1328" w:type="dxa"/>
            <w:vMerge w:val="restart"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应该鼓励的文明行为</w:t>
            </w: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捐赠、扶贫、济困、赈灾、救灾、救孤、助老、助残、助学、助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等慈善公益行为；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志愿服务行为；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无偿献血和器官捐赠；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见义勇为行为；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对不文明行为进行监督、劝阻；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 w:val="restart"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应该禁止的不文明行为</w:t>
            </w: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lastRenderedPageBreak/>
              <w:t>随地乱扔垃圾、乱倒污水、随地吐痰、乱吐口香糖；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在公共场所大声喧哗，说粗话脏话；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在公共设施上乱涂乱画乱刻，擅自张贴宣传品；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在禁烟的场所内吸烟；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露天焚烧秸秆、落叶等产生烟尘、污染物的物质；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67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露天烧烤经营，室内烧烤经营未安装净化装置，产生油烟污染环境；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广场舞噪音扰民；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67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从建筑物内向外抛掷物品，在阳台、屋顶、走廊等空间堆放、吊挂危害安全的物品；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违规占道经营，影响行人通行和环境卫生；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使用网络传播暴力、淫秽、色情等信息，编造虚假信息 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67"/>
        </w:trPr>
        <w:tc>
          <w:tcPr>
            <w:tcW w:w="789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AD68D6" w:rsidRDefault="00AD68D6" w:rsidP="00B21638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驾驶机动车加塞抢行，斑马线前、交通路口不减速、不礼让行人和非机动车，车外抛物，开车吸烟、使用手机；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67"/>
        </w:trPr>
        <w:tc>
          <w:tcPr>
            <w:tcW w:w="789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328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驾驶非机动车违反交通信号指示行驶，乱穿乱插、逆向行驶，超速行驶 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67"/>
        </w:trPr>
        <w:tc>
          <w:tcPr>
            <w:tcW w:w="789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328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行人不遵守交通规则，过马路不走斑马线、人行天桥、地下通道等过街设施，闯红灯，乱穿马路，翻越护栏；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696"/>
        </w:trPr>
        <w:tc>
          <w:tcPr>
            <w:tcW w:w="789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328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乘坐公共交通工具时不排队、不先下后上、争抢座位、插队加塞，不主动为老弱病残孕幼让座，车厢内食用有异味的食品；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328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违规在小区内搭建建筑物、构筑物等；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328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损坏或者擅自占用小区的公共设施、设备及附属设施；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328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占用、堵塞消防通道、疏散通道、安全出口、无障碍通道等；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36"/>
        </w:trPr>
        <w:tc>
          <w:tcPr>
            <w:tcW w:w="789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328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婚丧嫁娶大操大办、铺张浪费；不文明祭祀，随意焚烧冥币；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467"/>
        </w:trPr>
        <w:tc>
          <w:tcPr>
            <w:tcW w:w="789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328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在居民区饲养烈性犬类、放养家禽；遛狗不牵狗绳，便溺不清理；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  <w:tr w:rsidR="00AD68D6" w:rsidTr="00B21638">
        <w:trPr>
          <w:trHeight w:val="720"/>
        </w:trPr>
        <w:tc>
          <w:tcPr>
            <w:tcW w:w="789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328" w:type="dxa"/>
            <w:vMerge/>
          </w:tcPr>
          <w:p w:rsidR="00AD68D6" w:rsidRDefault="00AD68D6" w:rsidP="00B21638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5846" w:type="dxa"/>
            <w:vAlign w:val="center"/>
          </w:tcPr>
          <w:p w:rsidR="00AD68D6" w:rsidRDefault="00AD68D6" w:rsidP="00B2163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hd w:val="clear" w:color="auto" w:fill="FFFFFF"/>
              </w:rPr>
              <w:t>对文明行为劝导人员、志愿者等谩骂、粗暴对抗的；</w:t>
            </w:r>
          </w:p>
        </w:tc>
        <w:tc>
          <w:tcPr>
            <w:tcW w:w="850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  <w:tc>
          <w:tcPr>
            <w:tcW w:w="983" w:type="dxa"/>
            <w:vAlign w:val="center"/>
          </w:tcPr>
          <w:p w:rsidR="00AD68D6" w:rsidRDefault="00AD68D6" w:rsidP="00B21638">
            <w:pPr>
              <w:spacing w:line="560" w:lineRule="exact"/>
              <w:jc w:val="left"/>
              <w:rPr>
                <w:rFonts w:ascii="宋体" w:hAnsi="宋体" w:cs="宋体" w:hint="eastAsia"/>
                <w:color w:val="000000"/>
                <w:sz w:val="21"/>
              </w:rPr>
            </w:pPr>
          </w:p>
        </w:tc>
      </w:tr>
    </w:tbl>
    <w:p w:rsidR="00AD68D6" w:rsidRDefault="00AD68D6" w:rsidP="00AD68D6">
      <w:pPr>
        <w:spacing w:line="560" w:lineRule="exact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color w:val="000000"/>
        </w:rPr>
        <w:t xml:space="preserve">                                                       </w:t>
      </w: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AD68D6" w:rsidRDefault="00AD68D6" w:rsidP="00AD68D6">
      <w:pPr>
        <w:pStyle w:val="a3"/>
        <w:rPr>
          <w:rFonts w:ascii="仿宋_GB2312" w:eastAsia="仿宋_GB2312" w:hAnsi="Segoe UI" w:cs="Segoe UI"/>
          <w:kern w:val="0"/>
          <w:sz w:val="24"/>
          <w:szCs w:val="24"/>
        </w:rPr>
      </w:pPr>
    </w:p>
    <w:p w:rsidR="000B2887" w:rsidRPr="00AD68D6" w:rsidRDefault="000B2887"/>
    <w:sectPr w:rsidR="000B2887" w:rsidRPr="00AD68D6" w:rsidSect="000B2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8D6"/>
    <w:rsid w:val="0006502B"/>
    <w:rsid w:val="00074CBE"/>
    <w:rsid w:val="000B2887"/>
    <w:rsid w:val="000D61EF"/>
    <w:rsid w:val="000E491C"/>
    <w:rsid w:val="00101C55"/>
    <w:rsid w:val="00110F08"/>
    <w:rsid w:val="00111719"/>
    <w:rsid w:val="001171FE"/>
    <w:rsid w:val="00191E49"/>
    <w:rsid w:val="001F3B92"/>
    <w:rsid w:val="00204BE0"/>
    <w:rsid w:val="002325F8"/>
    <w:rsid w:val="00234108"/>
    <w:rsid w:val="00285B3F"/>
    <w:rsid w:val="002F48F0"/>
    <w:rsid w:val="00326E6C"/>
    <w:rsid w:val="00360AD1"/>
    <w:rsid w:val="00396B0A"/>
    <w:rsid w:val="003F2434"/>
    <w:rsid w:val="00403E38"/>
    <w:rsid w:val="004440DE"/>
    <w:rsid w:val="004C2877"/>
    <w:rsid w:val="004F12E0"/>
    <w:rsid w:val="005163C4"/>
    <w:rsid w:val="00541DD2"/>
    <w:rsid w:val="005448BE"/>
    <w:rsid w:val="005567E8"/>
    <w:rsid w:val="005D67D9"/>
    <w:rsid w:val="00615D55"/>
    <w:rsid w:val="007A0FF9"/>
    <w:rsid w:val="007C6F27"/>
    <w:rsid w:val="007F2390"/>
    <w:rsid w:val="008957D5"/>
    <w:rsid w:val="009543F6"/>
    <w:rsid w:val="00957385"/>
    <w:rsid w:val="009B6958"/>
    <w:rsid w:val="009D32F7"/>
    <w:rsid w:val="009F6401"/>
    <w:rsid w:val="00A142BA"/>
    <w:rsid w:val="00A96570"/>
    <w:rsid w:val="00AD68D6"/>
    <w:rsid w:val="00AE0913"/>
    <w:rsid w:val="00B037D8"/>
    <w:rsid w:val="00B35213"/>
    <w:rsid w:val="00B76CBF"/>
    <w:rsid w:val="00B92BF2"/>
    <w:rsid w:val="00B97CC6"/>
    <w:rsid w:val="00BF2885"/>
    <w:rsid w:val="00C5160D"/>
    <w:rsid w:val="00C632A8"/>
    <w:rsid w:val="00C66BEB"/>
    <w:rsid w:val="00C72D15"/>
    <w:rsid w:val="00CA3EA0"/>
    <w:rsid w:val="00CE1847"/>
    <w:rsid w:val="00E20E92"/>
    <w:rsid w:val="00E61EFF"/>
    <w:rsid w:val="00E83F15"/>
    <w:rsid w:val="00ED5E8D"/>
    <w:rsid w:val="00F03FAD"/>
    <w:rsid w:val="00F24126"/>
    <w:rsid w:val="00F577A3"/>
    <w:rsid w:val="00F70261"/>
    <w:rsid w:val="00F820FB"/>
    <w:rsid w:val="00F85D06"/>
    <w:rsid w:val="00F92919"/>
    <w:rsid w:val="00F96861"/>
    <w:rsid w:val="00FC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D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AD68D6"/>
    <w:pPr>
      <w:spacing w:after="120"/>
    </w:pPr>
  </w:style>
  <w:style w:type="character" w:customStyle="1" w:styleId="Char">
    <w:name w:val="正文文本 Char"/>
    <w:basedOn w:val="a0"/>
    <w:link w:val="a3"/>
    <w:uiPriority w:val="99"/>
    <w:rsid w:val="00AD68D6"/>
    <w:rPr>
      <w:rFonts w:ascii="Calibri" w:eastAsia="宋体" w:hAnsi="Calibri" w:cs="Times New Roman"/>
      <w:szCs w:val="21"/>
    </w:rPr>
  </w:style>
  <w:style w:type="character" w:styleId="a4">
    <w:name w:val="Strong"/>
    <w:basedOn w:val="a0"/>
    <w:uiPriority w:val="22"/>
    <w:qFormat/>
    <w:rsid w:val="00AD68D6"/>
    <w:rPr>
      <w:b/>
      <w:bCs/>
    </w:rPr>
  </w:style>
  <w:style w:type="paragraph" w:styleId="a5">
    <w:name w:val="Normal (Web)"/>
    <w:basedOn w:val="a"/>
    <w:uiPriority w:val="99"/>
    <w:unhideWhenUsed/>
    <w:rsid w:val="00AD68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AD68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范军林</dc:creator>
  <cp:lastModifiedBy>范军林</cp:lastModifiedBy>
  <cp:revision>1</cp:revision>
  <dcterms:created xsi:type="dcterms:W3CDTF">2020-04-22T03:18:00Z</dcterms:created>
  <dcterms:modified xsi:type="dcterms:W3CDTF">2020-04-22T03:18:00Z</dcterms:modified>
</cp:coreProperties>
</file>